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Practices Screenshot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>
          <w:sz w:val="25"/>
          <w:szCs w:val="25"/>
          <w:highlight w:val="white"/>
        </w:rPr>
      </w:pPr>
      <w:r w:rsidDel="00000000" w:rsidR="00000000" w:rsidRPr="00000000">
        <w:rPr>
          <w:sz w:val="25"/>
          <w:szCs w:val="25"/>
          <w:highlight w:val="white"/>
          <w:rtl w:val="0"/>
        </w:rPr>
        <w:t xml:space="preserve">3. Solace CLI --&gt; show session :: What is the default unit of the Timeout?</w:t>
      </w:r>
    </w:p>
    <w:p w:rsidR="00000000" w:rsidDel="00000000" w:rsidP="00000000" w:rsidRDefault="00000000" w:rsidRPr="00000000" w14:paraId="00000004">
      <w:pPr>
        <w:rPr>
          <w:sz w:val="25"/>
          <w:szCs w:val="25"/>
          <w:highlight w:val="white"/>
        </w:rPr>
      </w:pPr>
      <w:r w:rsidDel="00000000" w:rsidR="00000000" w:rsidRPr="00000000">
        <w:rPr>
          <w:sz w:val="25"/>
          <w:szCs w:val="25"/>
          <w:highlight w:val="white"/>
        </w:rPr>
        <w:drawing>
          <wp:inline distB="114300" distT="114300" distL="114300" distR="114300">
            <wp:extent cx="5943600" cy="2382620"/>
            <wp:effectExtent b="0" l="0" r="0" t="0"/>
            <wp:docPr id="4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26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>
          <w:sz w:val="25"/>
          <w:szCs w:val="25"/>
          <w:highlight w:val="white"/>
        </w:rPr>
      </w:pPr>
      <w:r w:rsidDel="00000000" w:rsidR="00000000" w:rsidRPr="00000000">
        <w:rPr>
          <w:sz w:val="25"/>
          <w:szCs w:val="25"/>
          <w:highlight w:val="white"/>
        </w:rPr>
        <w:drawing>
          <wp:inline distB="114300" distT="114300" distL="114300" distR="114300">
            <wp:extent cx="5943600" cy="2550196"/>
            <wp:effectExtent b="0" l="0" r="0" t="0"/>
            <wp:docPr id="7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019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>
          <w:sz w:val="25"/>
          <w:szCs w:val="25"/>
          <w:highlight w:val="white"/>
        </w:rPr>
      </w:pPr>
      <w:r w:rsidDel="00000000" w:rsidR="00000000" w:rsidRPr="00000000">
        <w:rPr>
          <w:sz w:val="25"/>
          <w:szCs w:val="25"/>
          <w:highlight w:val="white"/>
        </w:rPr>
        <w:drawing>
          <wp:inline distB="114300" distT="114300" distL="114300" distR="114300">
            <wp:extent cx="5943600" cy="2386013"/>
            <wp:effectExtent b="0" l="0" r="0" t="0"/>
            <wp:docPr id="13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60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>
          <w:sz w:val="25"/>
          <w:szCs w:val="25"/>
          <w:highlight w:val="white"/>
        </w:rPr>
      </w:pPr>
      <w:r w:rsidDel="00000000" w:rsidR="00000000" w:rsidRPr="00000000">
        <w:rPr>
          <w:sz w:val="25"/>
          <w:szCs w:val="25"/>
          <w:highlight w:val="white"/>
        </w:rPr>
        <w:drawing>
          <wp:inline distB="114300" distT="114300" distL="114300" distR="114300">
            <wp:extent cx="5943600" cy="2090738"/>
            <wp:effectExtent b="0" l="0" r="0" t="0"/>
            <wp:docPr id="12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07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>
          <w:sz w:val="25"/>
          <w:szCs w:val="25"/>
          <w:highlight w:val="white"/>
        </w:rPr>
      </w:pPr>
      <w:r w:rsidDel="00000000" w:rsidR="00000000" w:rsidRPr="00000000">
        <w:rPr>
          <w:sz w:val="25"/>
          <w:szCs w:val="25"/>
          <w:highlight w:val="white"/>
        </w:rPr>
        <w:drawing>
          <wp:inline distB="114300" distT="114300" distL="114300" distR="114300">
            <wp:extent cx="5943600" cy="1905889"/>
            <wp:effectExtent b="0" l="0" r="0" t="0"/>
            <wp:docPr id="6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588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>
          <w:sz w:val="25"/>
          <w:szCs w:val="25"/>
          <w:highlight w:val="white"/>
        </w:rPr>
      </w:pPr>
      <w:r w:rsidDel="00000000" w:rsidR="00000000" w:rsidRPr="00000000">
        <w:rPr>
          <w:sz w:val="25"/>
          <w:szCs w:val="25"/>
          <w:highlight w:val="white"/>
        </w:rPr>
        <w:drawing>
          <wp:inline distB="114300" distT="114300" distL="114300" distR="114300">
            <wp:extent cx="5943600" cy="2063941"/>
            <wp:effectExtent b="0" l="0" r="0" t="0"/>
            <wp:docPr id="1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6394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>
          <w:sz w:val="25"/>
          <w:szCs w:val="25"/>
          <w:highlight w:val="white"/>
        </w:rPr>
      </w:pPr>
      <w:r w:rsidDel="00000000" w:rsidR="00000000" w:rsidRPr="00000000">
        <w:rPr>
          <w:sz w:val="25"/>
          <w:szCs w:val="25"/>
          <w:highlight w:val="white"/>
        </w:rPr>
        <w:drawing>
          <wp:inline distB="114300" distT="114300" distL="114300" distR="114300">
            <wp:extent cx="5943600" cy="1802892"/>
            <wp:effectExtent b="0" l="0" r="0" t="0"/>
            <wp:docPr id="5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289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>
          <w:sz w:val="25"/>
          <w:szCs w:val="25"/>
          <w:highlight w:val="white"/>
        </w:rPr>
      </w:pPr>
      <w:r w:rsidDel="00000000" w:rsidR="00000000" w:rsidRPr="00000000">
        <w:rPr>
          <w:sz w:val="25"/>
          <w:szCs w:val="25"/>
          <w:highlight w:val="white"/>
        </w:rPr>
        <w:drawing>
          <wp:inline distB="114300" distT="114300" distL="114300" distR="114300">
            <wp:extent cx="5943600" cy="2081213"/>
            <wp:effectExtent b="0" l="0" r="0" t="0"/>
            <wp:docPr id="19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12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>
          <w:sz w:val="25"/>
          <w:szCs w:val="25"/>
          <w:highlight w:val="white"/>
        </w:rPr>
      </w:pPr>
      <w:r w:rsidDel="00000000" w:rsidR="00000000" w:rsidRPr="00000000">
        <w:rPr>
          <w:sz w:val="25"/>
          <w:szCs w:val="25"/>
          <w:highlight w:val="white"/>
        </w:rPr>
        <w:drawing>
          <wp:inline distB="114300" distT="114300" distL="114300" distR="114300">
            <wp:extent cx="5943600" cy="2248789"/>
            <wp:effectExtent b="0" l="0" r="0" t="0"/>
            <wp:docPr id="18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878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>
          <w:sz w:val="27"/>
          <w:szCs w:val="27"/>
          <w:highlight w:val="white"/>
        </w:rPr>
      </w:pPr>
      <w:r w:rsidDel="00000000" w:rsidR="00000000" w:rsidRPr="00000000">
        <w:rPr>
          <w:sz w:val="27"/>
          <w:szCs w:val="27"/>
          <w:highlight w:val="white"/>
          <w:rtl w:val="0"/>
        </w:rPr>
        <w:t xml:space="preserve">5. Practice : Queue + Topic Subscriptions in WebGUI</w:t>
      </w:r>
    </w:p>
    <w:p w:rsidR="00000000" w:rsidDel="00000000" w:rsidP="00000000" w:rsidRDefault="00000000" w:rsidRPr="00000000" w14:paraId="0000000E">
      <w:pPr>
        <w:rPr>
          <w:sz w:val="27"/>
          <w:szCs w:val="27"/>
          <w:highlight w:val="white"/>
        </w:rPr>
      </w:pPr>
      <w:r w:rsidDel="00000000" w:rsidR="00000000" w:rsidRPr="00000000">
        <w:rPr>
          <w:sz w:val="27"/>
          <w:szCs w:val="27"/>
          <w:highlight w:val="white"/>
        </w:rPr>
        <w:drawing>
          <wp:inline distB="114300" distT="114300" distL="114300" distR="114300">
            <wp:extent cx="5943600" cy="2913542"/>
            <wp:effectExtent b="0" l="0" r="0" t="0"/>
            <wp:docPr id="9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354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>
          <w:sz w:val="27"/>
          <w:szCs w:val="27"/>
          <w:highlight w:val="white"/>
        </w:rPr>
      </w:pPr>
      <w:r w:rsidDel="00000000" w:rsidR="00000000" w:rsidRPr="00000000">
        <w:rPr>
          <w:sz w:val="27"/>
          <w:szCs w:val="27"/>
          <w:highlight w:val="white"/>
        </w:rPr>
        <w:drawing>
          <wp:inline distB="114300" distT="114300" distL="114300" distR="114300">
            <wp:extent cx="5943600" cy="2433638"/>
            <wp:effectExtent b="0" l="0" r="0" t="0"/>
            <wp:docPr id="2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36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>
          <w:sz w:val="27"/>
          <w:szCs w:val="27"/>
          <w:highlight w:val="white"/>
        </w:rPr>
      </w:pPr>
      <w:r w:rsidDel="00000000" w:rsidR="00000000" w:rsidRPr="00000000">
        <w:rPr>
          <w:sz w:val="27"/>
          <w:szCs w:val="27"/>
          <w:highlight w:val="white"/>
        </w:rPr>
        <w:drawing>
          <wp:inline distB="114300" distT="114300" distL="114300" distR="114300">
            <wp:extent cx="5943600" cy="2682057"/>
            <wp:effectExtent b="0" l="0" r="0" t="0"/>
            <wp:docPr id="3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205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>
          <w:sz w:val="27"/>
          <w:szCs w:val="27"/>
          <w:highlight w:val="white"/>
        </w:rPr>
      </w:pPr>
      <w:r w:rsidDel="00000000" w:rsidR="00000000" w:rsidRPr="00000000">
        <w:rPr>
          <w:sz w:val="27"/>
          <w:szCs w:val="27"/>
          <w:highlight w:val="white"/>
        </w:rPr>
        <w:drawing>
          <wp:inline distB="114300" distT="114300" distL="114300" distR="114300">
            <wp:extent cx="5943600" cy="2357438"/>
            <wp:effectExtent b="0" l="0" r="0" t="0"/>
            <wp:docPr id="16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74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>
          <w:sz w:val="25"/>
          <w:szCs w:val="25"/>
          <w:highlight w:val="white"/>
        </w:rPr>
      </w:pPr>
      <w:r w:rsidDel="00000000" w:rsidR="00000000" w:rsidRPr="00000000">
        <w:rPr>
          <w:sz w:val="25"/>
          <w:szCs w:val="25"/>
          <w:highlight w:val="white"/>
          <w:rtl w:val="0"/>
        </w:rPr>
        <w:t xml:space="preserve">6. Try the Queue creation using Solace CLI</w:t>
      </w:r>
    </w:p>
    <w:p w:rsidR="00000000" w:rsidDel="00000000" w:rsidP="00000000" w:rsidRDefault="00000000" w:rsidRPr="00000000" w14:paraId="00000017">
      <w:pPr>
        <w:rPr>
          <w:sz w:val="25"/>
          <w:szCs w:val="25"/>
          <w:highlight w:val="white"/>
        </w:rPr>
      </w:pPr>
      <w:r w:rsidDel="00000000" w:rsidR="00000000" w:rsidRPr="00000000">
        <w:rPr>
          <w:sz w:val="25"/>
          <w:szCs w:val="25"/>
          <w:highlight w:val="white"/>
        </w:rPr>
        <w:drawing>
          <wp:inline distB="114300" distT="114300" distL="114300" distR="114300">
            <wp:extent cx="5943600" cy="2442783"/>
            <wp:effectExtent b="0" l="0" r="0" t="0"/>
            <wp:docPr id="1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278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>
          <w:sz w:val="25"/>
          <w:szCs w:val="25"/>
          <w:highlight w:val="white"/>
        </w:rPr>
      </w:pPr>
      <w:r w:rsidDel="00000000" w:rsidR="00000000" w:rsidRPr="00000000">
        <w:rPr>
          <w:sz w:val="25"/>
          <w:szCs w:val="25"/>
          <w:highlight w:val="white"/>
        </w:rPr>
        <w:drawing>
          <wp:inline distB="114300" distT="114300" distL="114300" distR="114300">
            <wp:extent cx="5943600" cy="2705610"/>
            <wp:effectExtent b="0" l="0" r="0" t="0"/>
            <wp:docPr id="8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56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>
          <w:sz w:val="25"/>
          <w:szCs w:val="25"/>
          <w:highlight w:val="white"/>
        </w:rPr>
      </w:pPr>
      <w:r w:rsidDel="00000000" w:rsidR="00000000" w:rsidRPr="00000000">
        <w:rPr>
          <w:sz w:val="25"/>
          <w:szCs w:val="25"/>
          <w:highlight w:val="white"/>
        </w:rPr>
        <w:drawing>
          <wp:inline distB="114300" distT="114300" distL="114300" distR="114300">
            <wp:extent cx="5943600" cy="2519363"/>
            <wp:effectExtent b="0" l="0" r="0" t="0"/>
            <wp:docPr id="20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93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>
          <w:sz w:val="25"/>
          <w:szCs w:val="25"/>
          <w:highlight w:val="white"/>
        </w:rPr>
      </w:pPr>
      <w:r w:rsidDel="00000000" w:rsidR="00000000" w:rsidRPr="00000000">
        <w:rPr>
          <w:sz w:val="25"/>
          <w:szCs w:val="25"/>
          <w:highlight w:val="white"/>
        </w:rPr>
        <w:drawing>
          <wp:inline distB="114300" distT="114300" distL="114300" distR="114300">
            <wp:extent cx="5943600" cy="2481263"/>
            <wp:effectExtent b="0" l="0" r="0" t="0"/>
            <wp:docPr id="17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12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>
          <w:sz w:val="25"/>
          <w:szCs w:val="25"/>
          <w:highlight w:val="white"/>
        </w:rPr>
      </w:pPr>
      <w:r w:rsidDel="00000000" w:rsidR="00000000" w:rsidRPr="00000000">
        <w:rPr>
          <w:sz w:val="25"/>
          <w:szCs w:val="25"/>
          <w:highlight w:val="white"/>
        </w:rPr>
        <w:drawing>
          <wp:inline distB="114300" distT="114300" distL="114300" distR="114300">
            <wp:extent cx="5943600" cy="2420239"/>
            <wp:effectExtent b="0" l="0" r="0" t="0"/>
            <wp:docPr id="10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023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>
          <w:sz w:val="25"/>
          <w:szCs w:val="25"/>
          <w:highlight w:val="white"/>
        </w:rPr>
      </w:pPr>
      <w:r w:rsidDel="00000000" w:rsidR="00000000" w:rsidRPr="00000000">
        <w:rPr>
          <w:sz w:val="25"/>
          <w:szCs w:val="25"/>
          <w:highlight w:val="white"/>
        </w:rPr>
        <w:drawing>
          <wp:inline distB="114300" distT="114300" distL="114300" distR="114300">
            <wp:extent cx="5943600" cy="2366963"/>
            <wp:effectExtent b="0" l="0" r="0" t="0"/>
            <wp:docPr id="15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69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>
          <w:sz w:val="25"/>
          <w:szCs w:val="25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>
          <w:sz w:val="25"/>
          <w:szCs w:val="25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>
          <w:sz w:val="25"/>
          <w:szCs w:val="25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>
          <w:sz w:val="25"/>
          <w:szCs w:val="25"/>
          <w:highlight w:val="white"/>
        </w:rPr>
      </w:pPr>
      <w:r w:rsidDel="00000000" w:rsidR="00000000" w:rsidRPr="00000000">
        <w:rPr>
          <w:sz w:val="25"/>
          <w:szCs w:val="25"/>
          <w:highlight w:val="white"/>
        </w:rPr>
        <w:drawing>
          <wp:inline distB="114300" distT="114300" distL="114300" distR="114300">
            <wp:extent cx="5943600" cy="2405063"/>
            <wp:effectExtent b="0" l="0" r="0" t="0"/>
            <wp:docPr id="14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50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>
          <w:sz w:val="25"/>
          <w:szCs w:val="25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>
          <w:sz w:val="25"/>
          <w:szCs w:val="25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>
          <w:sz w:val="25"/>
          <w:szCs w:val="25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>
          <w:sz w:val="25"/>
          <w:szCs w:val="25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>
          <w:sz w:val="25"/>
          <w:szCs w:val="25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>
          <w:sz w:val="25"/>
          <w:szCs w:val="25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>
          <w:sz w:val="25"/>
          <w:szCs w:val="25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>
          <w:sz w:val="25"/>
          <w:szCs w:val="25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urier New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8.png"/><Relationship Id="rId22" Type="http://schemas.openxmlformats.org/officeDocument/2006/relationships/image" Target="media/image11.png"/><Relationship Id="rId21" Type="http://schemas.openxmlformats.org/officeDocument/2006/relationships/image" Target="media/image19.png"/><Relationship Id="rId24" Type="http://schemas.openxmlformats.org/officeDocument/2006/relationships/image" Target="media/image15.png"/><Relationship Id="rId23" Type="http://schemas.openxmlformats.org/officeDocument/2006/relationships/image" Target="media/image6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8.png"/><Relationship Id="rId25" Type="http://schemas.openxmlformats.org/officeDocument/2006/relationships/image" Target="media/image13.png"/><Relationship Id="rId5" Type="http://schemas.openxmlformats.org/officeDocument/2006/relationships/styles" Target="styles.xml"/><Relationship Id="rId6" Type="http://schemas.openxmlformats.org/officeDocument/2006/relationships/image" Target="media/image20.png"/><Relationship Id="rId7" Type="http://schemas.openxmlformats.org/officeDocument/2006/relationships/image" Target="media/image17.png"/><Relationship Id="rId8" Type="http://schemas.openxmlformats.org/officeDocument/2006/relationships/image" Target="media/image14.png"/><Relationship Id="rId11" Type="http://schemas.openxmlformats.org/officeDocument/2006/relationships/image" Target="media/image5.png"/><Relationship Id="rId10" Type="http://schemas.openxmlformats.org/officeDocument/2006/relationships/image" Target="media/image16.png"/><Relationship Id="rId13" Type="http://schemas.openxmlformats.org/officeDocument/2006/relationships/image" Target="media/image2.png"/><Relationship Id="rId12" Type="http://schemas.openxmlformats.org/officeDocument/2006/relationships/image" Target="media/image1.png"/><Relationship Id="rId15" Type="http://schemas.openxmlformats.org/officeDocument/2006/relationships/image" Target="media/image10.png"/><Relationship Id="rId14" Type="http://schemas.openxmlformats.org/officeDocument/2006/relationships/image" Target="media/image7.png"/><Relationship Id="rId17" Type="http://schemas.openxmlformats.org/officeDocument/2006/relationships/image" Target="media/image12.png"/><Relationship Id="rId16" Type="http://schemas.openxmlformats.org/officeDocument/2006/relationships/image" Target="media/image3.png"/><Relationship Id="rId19" Type="http://schemas.openxmlformats.org/officeDocument/2006/relationships/image" Target="media/image4.png"/><Relationship Id="rId18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